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2026" w14:textId="77777777" w:rsidR="009543C2" w:rsidRDefault="009543C2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106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 the Queensland Energy and Jobs Plan, the Queensland Government committed to preparing legislation to support the effective regulation of hydrogen development and use.  </w:t>
      </w:r>
    </w:p>
    <w:p w14:paraId="6C91CB5F" w14:textId="77777777" w:rsidR="009543C2" w:rsidRPr="009543C2" w:rsidRDefault="009543C2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106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 w:rsidRPr="009543C2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Pipelines 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>will be</w:t>
      </w:r>
      <w:r w:rsidRPr="009543C2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critical infrastructure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9543C2">
        <w:rPr>
          <w:rFonts w:ascii="Arial" w:eastAsia="Calibri" w:hAnsi="Arial" w:cs="Arial"/>
          <w:color w:val="auto"/>
          <w:spacing w:val="-4"/>
          <w:sz w:val="22"/>
          <w:szCs w:val="22"/>
        </w:rPr>
        <w:t>needed to facilitate the transportation of hydrogen and other gases to markets or large facilitie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>s, such as</w:t>
      </w:r>
      <w:r w:rsidRPr="009543C2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transporting hydrogen from a production facility to an export terminal.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9543C2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 </w:t>
      </w:r>
    </w:p>
    <w:p w14:paraId="52303120" w14:textId="2655AAF4" w:rsidR="00CA2FD1" w:rsidRPr="008D0ADD" w:rsidRDefault="00946B0A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106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The Gas Supply and Other Legislation (Hydrogen Industry Development) Amendment Bill 2023</w:t>
      </w:r>
      <w:r w:rsidR="008D0AD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expand</w:t>
      </w:r>
      <w:r w:rsidR="00003517">
        <w:rPr>
          <w:rFonts w:ascii="Arial" w:eastAsia="Calibri" w:hAnsi="Arial" w:cs="Arial"/>
          <w:color w:val="auto"/>
          <w:sz w:val="22"/>
          <w:szCs w:val="22"/>
        </w:rPr>
        <w:t>s on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Queensland’s existing regulatory framework for pipelines to include hydrogen and other renewable gases</w:t>
      </w:r>
      <w:r w:rsidR="00F27753">
        <w:rPr>
          <w:rFonts w:ascii="Arial" w:eastAsia="Calibri" w:hAnsi="Arial" w:cs="Arial"/>
          <w:color w:val="auto"/>
          <w:sz w:val="22"/>
          <w:szCs w:val="22"/>
        </w:rPr>
        <w:t>.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3AA729CA" w14:textId="4FA040A2" w:rsidR="009605CF" w:rsidRPr="009605CF" w:rsidRDefault="008D0ADD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106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The </w:t>
      </w:r>
      <w:r w:rsidR="00087F37">
        <w:rPr>
          <w:rFonts w:ascii="Arial" w:eastAsia="Calibri" w:hAnsi="Arial" w:cs="Arial"/>
          <w:color w:val="auto"/>
          <w:sz w:val="22"/>
          <w:szCs w:val="22"/>
        </w:rPr>
        <w:t>Gas Supply and Other Legislation (Hydrogen Industry Development) Amendment Bill 2023</w:t>
      </w:r>
      <w:r w:rsidR="00C37857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="00F27753">
        <w:rPr>
          <w:rFonts w:ascii="Arial" w:eastAsia="Calibri" w:hAnsi="Arial" w:cs="Arial"/>
          <w:color w:val="auto"/>
          <w:spacing w:val="-4"/>
          <w:sz w:val="22"/>
          <w:szCs w:val="22"/>
        </w:rPr>
        <w:t>achieve</w:t>
      </w:r>
      <w:r w:rsidR="00003517">
        <w:rPr>
          <w:rFonts w:ascii="Arial" w:eastAsia="Calibri" w:hAnsi="Arial" w:cs="Arial"/>
          <w:color w:val="auto"/>
          <w:spacing w:val="-4"/>
          <w:sz w:val="22"/>
          <w:szCs w:val="22"/>
        </w:rPr>
        <w:t>s</w:t>
      </w:r>
      <w:r w:rsidR="00F27753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this by</w:t>
      </w:r>
      <w:r w:rsidR="009605CF">
        <w:rPr>
          <w:rFonts w:ascii="Arial" w:eastAsia="Calibri" w:hAnsi="Arial" w:cs="Arial"/>
          <w:color w:val="auto"/>
          <w:spacing w:val="-4"/>
          <w:sz w:val="22"/>
          <w:szCs w:val="22"/>
        </w:rPr>
        <w:t>:</w:t>
      </w:r>
    </w:p>
    <w:p w14:paraId="39FB074B" w14:textId="77777777" w:rsidR="00F27753" w:rsidRDefault="00F27753" w:rsidP="00B379DB">
      <w:pPr>
        <w:numPr>
          <w:ilvl w:val="0"/>
          <w:numId w:val="16"/>
        </w:numPr>
        <w:tabs>
          <w:tab w:val="left" w:pos="426"/>
          <w:tab w:val="left" w:pos="851"/>
        </w:tabs>
        <w:kinsoku w:val="0"/>
        <w:overflowPunct w:val="0"/>
        <w:autoSpaceDE w:val="0"/>
        <w:autoSpaceDN w:val="0"/>
        <w:adjustRightInd w:val="0"/>
        <w:spacing w:before="120"/>
        <w:ind w:left="851" w:hanging="284"/>
        <w:jc w:val="both"/>
        <w:rPr>
          <w:rFonts w:ascii="Arial" w:eastAsia="Calibri" w:hAnsi="Arial" w:cs="Arial"/>
          <w:iCs/>
          <w:color w:val="auto"/>
          <w:sz w:val="22"/>
          <w:szCs w:val="22"/>
        </w:rPr>
      </w:pPr>
      <w:r w:rsidRPr="00F27753">
        <w:rPr>
          <w:rFonts w:ascii="Arial" w:eastAsia="Calibri" w:hAnsi="Arial" w:cs="Arial"/>
          <w:iCs/>
          <w:color w:val="auto"/>
          <w:sz w:val="22"/>
          <w:szCs w:val="22"/>
        </w:rPr>
        <w:t xml:space="preserve">amending the </w:t>
      </w:r>
      <w:r w:rsidRPr="009605CF">
        <w:rPr>
          <w:rFonts w:ascii="Arial" w:eastAsia="Calibri" w:hAnsi="Arial" w:cs="Arial"/>
          <w:i/>
          <w:iCs/>
          <w:color w:val="auto"/>
          <w:spacing w:val="-4"/>
          <w:sz w:val="22"/>
          <w:szCs w:val="22"/>
        </w:rPr>
        <w:t>Gas Supply Act 2003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F27753">
        <w:rPr>
          <w:rFonts w:ascii="Arial" w:eastAsia="Calibri" w:hAnsi="Arial" w:cs="Arial"/>
          <w:iCs/>
          <w:color w:val="auto"/>
          <w:sz w:val="22"/>
          <w:szCs w:val="22"/>
        </w:rPr>
        <w:t>to expand its jurisdiction to hydrogen, hydrogen blends, biomethane and other renewable gases; and</w:t>
      </w:r>
    </w:p>
    <w:p w14:paraId="6E53AB13" w14:textId="77777777" w:rsidR="00F27753" w:rsidRPr="00F27753" w:rsidRDefault="00F27753" w:rsidP="00B379DB">
      <w:pPr>
        <w:numPr>
          <w:ilvl w:val="0"/>
          <w:numId w:val="16"/>
        </w:numPr>
        <w:tabs>
          <w:tab w:val="left" w:pos="426"/>
          <w:tab w:val="left" w:pos="872"/>
        </w:tabs>
        <w:kinsoku w:val="0"/>
        <w:overflowPunct w:val="0"/>
        <w:autoSpaceDE w:val="0"/>
        <w:autoSpaceDN w:val="0"/>
        <w:adjustRightInd w:val="0"/>
        <w:spacing w:before="120"/>
        <w:ind w:left="851" w:hanging="284"/>
        <w:jc w:val="both"/>
        <w:rPr>
          <w:rFonts w:ascii="Arial" w:eastAsia="Calibri" w:hAnsi="Arial" w:cs="Arial"/>
          <w:iCs/>
          <w:color w:val="auto"/>
          <w:sz w:val="22"/>
          <w:szCs w:val="22"/>
        </w:rPr>
      </w:pPr>
      <w:r w:rsidRPr="00F27753">
        <w:rPr>
          <w:rFonts w:ascii="Arial" w:eastAsia="Calibri" w:hAnsi="Arial" w:cs="Arial"/>
          <w:iCs/>
          <w:color w:val="auto"/>
          <w:sz w:val="22"/>
          <w:szCs w:val="22"/>
        </w:rPr>
        <w:t xml:space="preserve">amending the </w:t>
      </w:r>
      <w:r w:rsidRPr="009605CF">
        <w:rPr>
          <w:rFonts w:ascii="Arial" w:eastAsia="Calibri" w:hAnsi="Arial" w:cs="Arial"/>
          <w:i/>
          <w:iCs/>
          <w:color w:val="auto"/>
          <w:spacing w:val="-4"/>
          <w:sz w:val="22"/>
          <w:szCs w:val="22"/>
        </w:rPr>
        <w:t>Petroleum and Gas (Safety and Production) Act</w:t>
      </w:r>
      <w:r>
        <w:rPr>
          <w:rFonts w:ascii="Arial" w:eastAsia="Calibri" w:hAnsi="Arial" w:cs="Arial"/>
          <w:i/>
          <w:iCs/>
          <w:color w:val="auto"/>
          <w:spacing w:val="-4"/>
          <w:sz w:val="22"/>
          <w:szCs w:val="22"/>
        </w:rPr>
        <w:t xml:space="preserve"> 2004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F27753">
        <w:rPr>
          <w:rFonts w:ascii="Arial" w:eastAsia="Calibri" w:hAnsi="Arial" w:cs="Arial"/>
          <w:iCs/>
          <w:color w:val="auto"/>
          <w:sz w:val="22"/>
          <w:szCs w:val="22"/>
        </w:rPr>
        <w:t>to provide a clear and effective regulatory pathway for a proponent to apply for a pipeline licence for the transmission of hydrogen and other hydrogen</w:t>
      </w:r>
      <w:r w:rsidR="00F6657F">
        <w:rPr>
          <w:rFonts w:ascii="Arial" w:eastAsia="Calibri" w:hAnsi="Arial" w:cs="Arial"/>
          <w:iCs/>
          <w:color w:val="auto"/>
          <w:sz w:val="22"/>
          <w:szCs w:val="22"/>
        </w:rPr>
        <w:t xml:space="preserve"> carriers</w:t>
      </w:r>
      <w:r w:rsidR="00967A49">
        <w:rPr>
          <w:rFonts w:ascii="Arial" w:eastAsia="Calibri" w:hAnsi="Arial" w:cs="Arial"/>
          <w:iCs/>
          <w:color w:val="auto"/>
          <w:sz w:val="22"/>
          <w:szCs w:val="22"/>
        </w:rPr>
        <w:t>.</w:t>
      </w:r>
      <w:r w:rsidRPr="00F27753">
        <w:rPr>
          <w:rFonts w:ascii="Arial" w:eastAsia="Calibri" w:hAnsi="Arial" w:cs="Arial"/>
          <w:iCs/>
          <w:color w:val="auto"/>
          <w:sz w:val="22"/>
          <w:szCs w:val="22"/>
        </w:rPr>
        <w:t xml:space="preserve"> </w:t>
      </w:r>
    </w:p>
    <w:p w14:paraId="4194B12D" w14:textId="77777777" w:rsidR="00CA2FD1" w:rsidRPr="000425B4" w:rsidRDefault="00CA2FD1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hanging="426"/>
        <w:jc w:val="both"/>
        <w:rPr>
          <w:rFonts w:ascii="Arial" w:eastAsia="Calibri" w:hAnsi="Arial" w:cs="Arial"/>
          <w:color w:val="auto"/>
          <w:spacing w:val="-5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>Cabinet approved</w:t>
      </w:r>
      <w:r w:rsidRPr="000425B4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="008D0ADD">
        <w:rPr>
          <w:rFonts w:ascii="Arial" w:eastAsia="Calibri" w:hAnsi="Arial" w:cs="Arial"/>
          <w:color w:val="auto"/>
          <w:sz w:val="22"/>
          <w:szCs w:val="22"/>
        </w:rPr>
        <w:t>that the Gas Supply and Other Legislation (Hydrogen Industry Development) Amendment Bill 2023 be introduced into the Legislative Assembly</w:t>
      </w:r>
      <w:r w:rsidRPr="00CA2FD1">
        <w:rPr>
          <w:rFonts w:ascii="Arial" w:eastAsia="Calibri" w:hAnsi="Arial" w:cs="Arial"/>
          <w:color w:val="auto"/>
          <w:spacing w:val="-5"/>
          <w:sz w:val="22"/>
          <w:szCs w:val="22"/>
        </w:rPr>
        <w:t>.</w:t>
      </w:r>
    </w:p>
    <w:p w14:paraId="2E8444B9" w14:textId="2A9165C2" w:rsidR="00CA2FD1" w:rsidRPr="00CA2FD1" w:rsidRDefault="00CA2FD1" w:rsidP="00B379DB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60"/>
        <w:ind w:left="425" w:hanging="425"/>
        <w:jc w:val="both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 w:rsidRPr="00CA2FD1">
        <w:rPr>
          <w:rFonts w:ascii="Arial" w:eastAsia="Calibri" w:hAnsi="Arial" w:cs="Arial"/>
          <w:i/>
          <w:iCs/>
          <w:color w:val="auto"/>
          <w:sz w:val="22"/>
          <w:szCs w:val="22"/>
          <w:u w:val="single"/>
        </w:rPr>
        <w:t>Attachments</w:t>
      </w:r>
      <w:r w:rsidR="00003517">
        <w:rPr>
          <w:rFonts w:ascii="Arial" w:eastAsia="Calibri" w:hAnsi="Arial" w:cs="Arial"/>
          <w:color w:val="auto"/>
          <w:sz w:val="22"/>
          <w:szCs w:val="22"/>
        </w:rPr>
        <w:t>:</w:t>
      </w:r>
    </w:p>
    <w:p w14:paraId="234D288E" w14:textId="375A0C1B" w:rsidR="008D0ADD" w:rsidRPr="000425B4" w:rsidRDefault="009E79D4" w:rsidP="00A473D6">
      <w:pPr>
        <w:numPr>
          <w:ilvl w:val="0"/>
          <w:numId w:val="16"/>
        </w:numPr>
        <w:tabs>
          <w:tab w:val="left" w:pos="426"/>
          <w:tab w:val="left" w:pos="851"/>
        </w:tabs>
        <w:kinsoku w:val="0"/>
        <w:overflowPunct w:val="0"/>
        <w:autoSpaceDE w:val="0"/>
        <w:autoSpaceDN w:val="0"/>
        <w:adjustRightInd w:val="0"/>
        <w:spacing w:before="120"/>
        <w:ind w:left="851" w:hanging="401"/>
        <w:jc w:val="both"/>
        <w:rPr>
          <w:rFonts w:ascii="Arial" w:eastAsia="Calibri" w:hAnsi="Arial" w:cs="Arial"/>
          <w:iCs/>
          <w:color w:val="auto"/>
          <w:sz w:val="22"/>
          <w:szCs w:val="22"/>
        </w:rPr>
      </w:pPr>
      <w:hyperlink r:id="rId10" w:history="1">
        <w:r w:rsidR="008D0ADD" w:rsidRPr="00A473D6">
          <w:rPr>
            <w:rStyle w:val="Hyperlink"/>
            <w:rFonts w:ascii="Arial" w:eastAsia="Calibri" w:hAnsi="Arial" w:cs="Arial"/>
            <w:sz w:val="22"/>
            <w:szCs w:val="22"/>
          </w:rPr>
          <w:t xml:space="preserve">Gas Supply and </w:t>
        </w:r>
        <w:r w:rsidR="008D0ADD" w:rsidRPr="00A473D6">
          <w:rPr>
            <w:rStyle w:val="Hyperlink"/>
            <w:rFonts w:ascii="Arial" w:eastAsia="Calibri" w:hAnsi="Arial" w:cs="Arial"/>
            <w:iCs/>
            <w:sz w:val="22"/>
            <w:szCs w:val="22"/>
          </w:rPr>
          <w:t>Other</w:t>
        </w:r>
        <w:r w:rsidR="008D0ADD" w:rsidRPr="00A473D6">
          <w:rPr>
            <w:rStyle w:val="Hyperlink"/>
            <w:rFonts w:ascii="Arial" w:eastAsia="Calibri" w:hAnsi="Arial" w:cs="Arial"/>
            <w:sz w:val="22"/>
            <w:szCs w:val="22"/>
          </w:rPr>
          <w:t xml:space="preserve"> Legislation (Hydrogen Industry Development) Amendment Bill 2023</w:t>
        </w:r>
      </w:hyperlink>
    </w:p>
    <w:p w14:paraId="62198C0D" w14:textId="5CF0F21A" w:rsidR="00CA2FD1" w:rsidRDefault="009E79D4" w:rsidP="00A473D6">
      <w:pPr>
        <w:numPr>
          <w:ilvl w:val="0"/>
          <w:numId w:val="16"/>
        </w:numPr>
        <w:tabs>
          <w:tab w:val="left" w:pos="426"/>
          <w:tab w:val="left" w:pos="851"/>
        </w:tabs>
        <w:kinsoku w:val="0"/>
        <w:overflowPunct w:val="0"/>
        <w:autoSpaceDE w:val="0"/>
        <w:autoSpaceDN w:val="0"/>
        <w:adjustRightInd w:val="0"/>
        <w:spacing w:before="120"/>
        <w:ind w:left="851" w:hanging="401"/>
        <w:jc w:val="both"/>
        <w:rPr>
          <w:rFonts w:ascii="Arial" w:eastAsia="Calibri" w:hAnsi="Arial" w:cs="Arial"/>
          <w:iCs/>
          <w:color w:val="auto"/>
          <w:sz w:val="22"/>
          <w:szCs w:val="22"/>
        </w:rPr>
      </w:pPr>
      <w:hyperlink r:id="rId11" w:history="1">
        <w:r w:rsidR="008D0ADD" w:rsidRPr="004F0D44">
          <w:rPr>
            <w:rStyle w:val="Hyperlink"/>
            <w:rFonts w:ascii="Arial" w:eastAsia="Calibri" w:hAnsi="Arial" w:cs="Arial"/>
            <w:iCs/>
            <w:sz w:val="22"/>
            <w:szCs w:val="22"/>
          </w:rPr>
          <w:t>Explanatory Notes</w:t>
        </w:r>
      </w:hyperlink>
    </w:p>
    <w:p w14:paraId="2EFC0834" w14:textId="10DEE378" w:rsidR="00FF1C62" w:rsidRPr="00003517" w:rsidRDefault="009E79D4" w:rsidP="00A473D6">
      <w:pPr>
        <w:numPr>
          <w:ilvl w:val="0"/>
          <w:numId w:val="16"/>
        </w:numPr>
        <w:tabs>
          <w:tab w:val="left" w:pos="426"/>
          <w:tab w:val="left" w:pos="851"/>
        </w:tabs>
        <w:kinsoku w:val="0"/>
        <w:overflowPunct w:val="0"/>
        <w:autoSpaceDE w:val="0"/>
        <w:autoSpaceDN w:val="0"/>
        <w:adjustRightInd w:val="0"/>
        <w:spacing w:before="120"/>
        <w:ind w:left="851" w:hanging="401"/>
        <w:jc w:val="both"/>
        <w:rPr>
          <w:rFonts w:ascii="Arial" w:eastAsia="Calibri" w:hAnsi="Arial" w:cs="Arial"/>
          <w:iCs/>
          <w:color w:val="auto"/>
          <w:sz w:val="22"/>
          <w:szCs w:val="22"/>
        </w:rPr>
      </w:pPr>
      <w:hyperlink r:id="rId12" w:history="1">
        <w:r w:rsidR="008D0ADD" w:rsidRPr="004F0D44">
          <w:rPr>
            <w:rStyle w:val="Hyperlink"/>
            <w:rFonts w:ascii="Arial" w:eastAsia="Calibri" w:hAnsi="Arial" w:cs="Arial"/>
            <w:iCs/>
            <w:sz w:val="22"/>
            <w:szCs w:val="22"/>
          </w:rPr>
          <w:t xml:space="preserve">Statement of Compatibility with the </w:t>
        </w:r>
        <w:r w:rsidR="008D0ADD" w:rsidRPr="004F0D44">
          <w:rPr>
            <w:rStyle w:val="Hyperlink"/>
            <w:rFonts w:ascii="Arial" w:eastAsia="Calibri" w:hAnsi="Arial" w:cs="Arial"/>
            <w:i/>
            <w:sz w:val="22"/>
            <w:szCs w:val="22"/>
          </w:rPr>
          <w:t>Human Rights Act 2019</w:t>
        </w:r>
      </w:hyperlink>
    </w:p>
    <w:sectPr w:rsidR="00FF1C62" w:rsidRPr="00003517" w:rsidSect="00003517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F18B" w14:textId="77777777" w:rsidR="007E4328" w:rsidRDefault="007E4328" w:rsidP="00D6589B">
      <w:r>
        <w:separator/>
      </w:r>
    </w:p>
  </w:endnote>
  <w:endnote w:type="continuationSeparator" w:id="0">
    <w:p w14:paraId="6C3B2924" w14:textId="77777777" w:rsidR="007E4328" w:rsidRDefault="007E432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0D82" w14:textId="77777777" w:rsidR="007E4328" w:rsidRDefault="007E4328" w:rsidP="00D6589B">
      <w:r>
        <w:separator/>
      </w:r>
    </w:p>
  </w:footnote>
  <w:footnote w:type="continuationSeparator" w:id="0">
    <w:p w14:paraId="28C14205" w14:textId="77777777" w:rsidR="007E4328" w:rsidRDefault="007E432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B28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3B309A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68674C8" w14:textId="7926E33A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0312C">
      <w:rPr>
        <w:rFonts w:ascii="Arial" w:hAnsi="Arial" w:cs="Arial"/>
        <w:b/>
        <w:color w:val="auto"/>
        <w:sz w:val="22"/>
        <w:szCs w:val="22"/>
        <w:lang w:eastAsia="en-US"/>
      </w:rPr>
      <w:t xml:space="preserve">May </w:t>
    </w:r>
    <w:r w:rsidR="00946B0A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2F3AF513" w14:textId="77777777" w:rsidR="00CB1501" w:rsidRDefault="00946B0A" w:rsidP="00D4187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Gas Supply and Other Legislation (Hydrogen Industry Development) Amendment Bill 2023</w:t>
    </w:r>
  </w:p>
  <w:p w14:paraId="03D89A45" w14:textId="77777777" w:rsidR="00CB1501" w:rsidRDefault="00CB1501" w:rsidP="00D4187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A4778">
      <w:rPr>
        <w:rFonts w:ascii="Arial" w:hAnsi="Arial" w:cs="Arial"/>
        <w:b/>
        <w:sz w:val="22"/>
        <w:szCs w:val="22"/>
        <w:u w:val="single"/>
      </w:rPr>
      <w:t xml:space="preserve"> for </w:t>
    </w:r>
    <w:r w:rsidR="00520C7E">
      <w:rPr>
        <w:rFonts w:ascii="Arial" w:hAnsi="Arial" w:cs="Arial"/>
        <w:b/>
        <w:sz w:val="22"/>
        <w:szCs w:val="22"/>
        <w:u w:val="single"/>
      </w:rPr>
      <w:t xml:space="preserve">Energy, Renewables and Hydrogen and </w:t>
    </w:r>
    <w:r w:rsidR="00FF1C62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520C7E">
      <w:rPr>
        <w:rFonts w:ascii="Arial" w:hAnsi="Arial" w:cs="Arial"/>
        <w:b/>
        <w:sz w:val="22"/>
        <w:szCs w:val="22"/>
        <w:u w:val="single"/>
      </w:rPr>
      <w:t>Public Works and Procurement</w:t>
    </w:r>
  </w:p>
  <w:p w14:paraId="32EA503B" w14:textId="77777777" w:rsidR="00C0312C" w:rsidRDefault="00C0312C" w:rsidP="00B379DB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2"/>
        <w:szCs w:val="22"/>
        <w:u w:val="single"/>
      </w:rPr>
    </w:pPr>
    <w:r w:rsidRPr="00C0312C">
      <w:rPr>
        <w:rFonts w:ascii="Arial" w:hAnsi="Arial" w:cs="Arial"/>
        <w:b/>
        <w:bCs/>
        <w:sz w:val="22"/>
        <w:szCs w:val="22"/>
        <w:u w:val="single"/>
      </w:rPr>
      <w:t>Minister for Resources</w:t>
    </w:r>
  </w:p>
  <w:p w14:paraId="6214A95E" w14:textId="77777777" w:rsidR="00C0312C" w:rsidRPr="00C0312C" w:rsidRDefault="00C0312C" w:rsidP="00D6589B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A1ACCBC4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1" w15:restartNumberingAfterBreak="0">
    <w:nsid w:val="00A315C1"/>
    <w:multiLevelType w:val="hybridMultilevel"/>
    <w:tmpl w:val="69208BD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D38F5"/>
    <w:multiLevelType w:val="hybridMultilevel"/>
    <w:tmpl w:val="B128D9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6338A"/>
    <w:multiLevelType w:val="multilevel"/>
    <w:tmpl w:val="00000885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4" w15:restartNumberingAfterBreak="0">
    <w:nsid w:val="1430296E"/>
    <w:multiLevelType w:val="multilevel"/>
    <w:tmpl w:val="1D54927E"/>
    <w:lvl w:ilvl="0">
      <w:numFmt w:val="bullet"/>
      <w:lvlText w:val="-"/>
      <w:lvlJc w:val="left"/>
      <w:pPr>
        <w:ind w:left="664" w:hanging="360"/>
      </w:pPr>
      <w:rPr>
        <w:rFonts w:ascii="Arial" w:eastAsia="Calibri" w:hAnsi="Arial" w:cs="Arial" w:hint="default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5" w15:restartNumberingAfterBreak="0">
    <w:nsid w:val="1A902DC8"/>
    <w:multiLevelType w:val="hybridMultilevel"/>
    <w:tmpl w:val="089ED666"/>
    <w:lvl w:ilvl="0" w:tplc="03F400B6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15E693F2">
      <w:start w:val="1"/>
      <w:numFmt w:val="lowerRoman"/>
      <w:lvlText w:val="%2.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sz w:val="24"/>
      </w:rPr>
    </w:lvl>
    <w:lvl w:ilvl="2" w:tplc="077A29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851AD490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47BC8"/>
    <w:multiLevelType w:val="hybridMultilevel"/>
    <w:tmpl w:val="D858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C7B04"/>
    <w:multiLevelType w:val="hybridMultilevel"/>
    <w:tmpl w:val="5E0EBD2E"/>
    <w:lvl w:ilvl="0" w:tplc="48EC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55424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1B086C58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93F24"/>
    <w:multiLevelType w:val="hybridMultilevel"/>
    <w:tmpl w:val="0DCEDDB4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2966B31"/>
    <w:multiLevelType w:val="hybridMultilevel"/>
    <w:tmpl w:val="02F4C6F0"/>
    <w:lvl w:ilvl="0" w:tplc="F660661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770566">
    <w:abstractNumId w:val="15"/>
  </w:num>
  <w:num w:numId="2" w16cid:durableId="112603655">
    <w:abstractNumId w:val="13"/>
  </w:num>
  <w:num w:numId="3" w16cid:durableId="89670263">
    <w:abstractNumId w:val="8"/>
  </w:num>
  <w:num w:numId="4" w16cid:durableId="293413933">
    <w:abstractNumId w:val="11"/>
  </w:num>
  <w:num w:numId="5" w16cid:durableId="460803051">
    <w:abstractNumId w:val="7"/>
  </w:num>
  <w:num w:numId="6" w16cid:durableId="939992868">
    <w:abstractNumId w:val="12"/>
  </w:num>
  <w:num w:numId="7" w16cid:durableId="1493791333">
    <w:abstractNumId w:val="5"/>
  </w:num>
  <w:num w:numId="8" w16cid:durableId="1305699558">
    <w:abstractNumId w:val="14"/>
  </w:num>
  <w:num w:numId="9" w16cid:durableId="539978703">
    <w:abstractNumId w:val="6"/>
  </w:num>
  <w:num w:numId="10" w16cid:durableId="869957594">
    <w:abstractNumId w:val="9"/>
  </w:num>
  <w:num w:numId="11" w16cid:durableId="556622578">
    <w:abstractNumId w:val="0"/>
  </w:num>
  <w:num w:numId="12" w16cid:durableId="765469140">
    <w:abstractNumId w:val="3"/>
  </w:num>
  <w:num w:numId="13" w16cid:durableId="2057580163">
    <w:abstractNumId w:val="10"/>
  </w:num>
  <w:num w:numId="14" w16cid:durableId="41641139">
    <w:abstractNumId w:val="2"/>
  </w:num>
  <w:num w:numId="15" w16cid:durableId="1892842330">
    <w:abstractNumId w:val="4"/>
  </w:num>
  <w:num w:numId="16" w16cid:durableId="11587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03517"/>
    <w:rsid w:val="00012500"/>
    <w:rsid w:val="000425B4"/>
    <w:rsid w:val="00080F8F"/>
    <w:rsid w:val="00087F37"/>
    <w:rsid w:val="000E0D52"/>
    <w:rsid w:val="0010384C"/>
    <w:rsid w:val="00143CAE"/>
    <w:rsid w:val="0015430B"/>
    <w:rsid w:val="00174117"/>
    <w:rsid w:val="001F305E"/>
    <w:rsid w:val="002B500B"/>
    <w:rsid w:val="003A3BDD"/>
    <w:rsid w:val="00484002"/>
    <w:rsid w:val="00496EAC"/>
    <w:rsid w:val="004A4778"/>
    <w:rsid w:val="004D31AF"/>
    <w:rsid w:val="004F0D44"/>
    <w:rsid w:val="00501C66"/>
    <w:rsid w:val="00520C7E"/>
    <w:rsid w:val="00545872"/>
    <w:rsid w:val="00550873"/>
    <w:rsid w:val="005A0E22"/>
    <w:rsid w:val="005C7B5C"/>
    <w:rsid w:val="005E1C11"/>
    <w:rsid w:val="00624FBA"/>
    <w:rsid w:val="00684617"/>
    <w:rsid w:val="006C59E7"/>
    <w:rsid w:val="007265D0"/>
    <w:rsid w:val="00732E22"/>
    <w:rsid w:val="00741C20"/>
    <w:rsid w:val="007E4328"/>
    <w:rsid w:val="007F44F4"/>
    <w:rsid w:val="00811365"/>
    <w:rsid w:val="00836003"/>
    <w:rsid w:val="008A229D"/>
    <w:rsid w:val="008D0ADD"/>
    <w:rsid w:val="00904077"/>
    <w:rsid w:val="00937A4A"/>
    <w:rsid w:val="00946B0A"/>
    <w:rsid w:val="009543C2"/>
    <w:rsid w:val="009605CF"/>
    <w:rsid w:val="00967A49"/>
    <w:rsid w:val="009E79D4"/>
    <w:rsid w:val="00A473D6"/>
    <w:rsid w:val="00A57ACE"/>
    <w:rsid w:val="00A75787"/>
    <w:rsid w:val="00AA2350"/>
    <w:rsid w:val="00AA4DE7"/>
    <w:rsid w:val="00B02FC2"/>
    <w:rsid w:val="00B03890"/>
    <w:rsid w:val="00B36512"/>
    <w:rsid w:val="00B379DB"/>
    <w:rsid w:val="00B9615A"/>
    <w:rsid w:val="00BC0264"/>
    <w:rsid w:val="00BC480F"/>
    <w:rsid w:val="00C0312C"/>
    <w:rsid w:val="00C17FCB"/>
    <w:rsid w:val="00C22388"/>
    <w:rsid w:val="00C35FB6"/>
    <w:rsid w:val="00C37857"/>
    <w:rsid w:val="00C51D88"/>
    <w:rsid w:val="00C56791"/>
    <w:rsid w:val="00C75E67"/>
    <w:rsid w:val="00CA2FD1"/>
    <w:rsid w:val="00CB1501"/>
    <w:rsid w:val="00CD7A50"/>
    <w:rsid w:val="00CF0D8A"/>
    <w:rsid w:val="00D4187C"/>
    <w:rsid w:val="00D6589B"/>
    <w:rsid w:val="00EA55EB"/>
    <w:rsid w:val="00F27753"/>
    <w:rsid w:val="00F45B99"/>
    <w:rsid w:val="00F6657F"/>
    <w:rsid w:val="00F77CE0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E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50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2FD1"/>
    <w:pPr>
      <w:autoSpaceDE w:val="0"/>
      <w:autoSpaceDN w:val="0"/>
      <w:adjustRightInd w:val="0"/>
      <w:ind w:hanging="360"/>
    </w:pPr>
    <w:rPr>
      <w:rFonts w:ascii="Arial" w:eastAsia="Calibri" w:hAnsi="Arial" w:cs="Arial"/>
      <w:color w:val="auto"/>
      <w:sz w:val="22"/>
      <w:szCs w:val="22"/>
    </w:rPr>
  </w:style>
  <w:style w:type="character" w:customStyle="1" w:styleId="BodyTextChar">
    <w:name w:val="Body Text Char"/>
    <w:link w:val="BodyText"/>
    <w:uiPriority w:val="1"/>
    <w:rsid w:val="00CA2FD1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C51D88"/>
    <w:rPr>
      <w:rFonts w:ascii="Times New Roman" w:eastAsia="Times New Roman" w:hAnsi="Times New Roman"/>
      <w:color w:val="000000"/>
      <w:sz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C5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D8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51D8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1D88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A57A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7AC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57A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May/GasSuppAOLABill/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May/GasSuppAOLABill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3/May/GasSuppAOLABill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9124593B-FAF0-4363-A971-496987B61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2F691-67BE-4ED7-97EC-A7690452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8F593-1036-4D2F-AF57-061721E8A6A3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66</TotalTime>
  <Pages>1</Pages>
  <Words>204</Words>
  <Characters>1210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Base>https://www.cabinet.qld.gov.au/documents/2023/May/GasSuppAOLABill/</HyperlinkBase>
  <HLinks>
    <vt:vector size="18" baseType="variant"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https://www.legislation.qld.gov.au/view/html/bill.first/bill-2022-043/lh</vt:lpwstr>
      </vt:variant>
      <vt:variant>
        <vt:lpwstr>creationhistory</vt:lpwstr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https://www.legislation.qld.gov.au/view/html/bill.first/bill-2022-043/lh</vt:lpwstr>
      </vt:variant>
      <vt:variant>
        <vt:lpwstr>creationhistory</vt:lpwstr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https://www.legislation.qld.gov.au/view/html/bill.first/bill-2022-043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2023-04-26T03:42:00Z</cp:lastPrinted>
  <dcterms:created xsi:type="dcterms:W3CDTF">2023-09-13T04:37:00Z</dcterms:created>
  <dcterms:modified xsi:type="dcterms:W3CDTF">2024-09-17T01:19:00Z</dcterms:modified>
  <cp:category>Energy,Legislation,Regulation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DirectorInput">
    <vt:lpwstr/>
  </property>
  <property fmtid="{D5CDD505-2E9C-101B-9397-08002B2CF9AE}" pid="4" name="DuetoODDG">
    <vt:lpwstr/>
  </property>
  <property fmtid="{D5CDD505-2E9C-101B-9397-08002B2CF9AE}" pid="5" name="DuetoRequestor">
    <vt:lpwstr/>
  </property>
  <property fmtid="{D5CDD505-2E9C-101B-9397-08002B2CF9AE}" pid="6" name="MediaServiceImageTags">
    <vt:lpwstr/>
  </property>
  <property fmtid="{D5CDD505-2E9C-101B-9397-08002B2CF9AE}" pid="7" name="ContentTypeId">
    <vt:lpwstr>0x010100DDE14CFDD070B24F85F5DE43654FF01E</vt:lpwstr>
  </property>
</Properties>
</file>